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9088" w14:textId="77777777" w:rsidR="007B1A18" w:rsidRPr="002D41DA" w:rsidRDefault="00FF304E">
      <w:pPr>
        <w:rPr>
          <w:rFonts w:ascii="Tahoma" w:hAnsi="Tahoma" w:cs="Tahoma"/>
          <w:sz w:val="24"/>
          <w:szCs w:val="24"/>
        </w:rPr>
      </w:pPr>
      <w:r>
        <w:rPr>
          <w:rFonts w:ascii="Tahoma" w:hAnsi="Tahoma" w:cs="Tahoma"/>
          <w:noProof/>
          <w:sz w:val="24"/>
          <w:szCs w:val="24"/>
        </w:rPr>
        <w:pict w14:anchorId="4B17F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85.5pt;width:254.25pt;height:254.25pt;z-index:251659264;mso-position-horizontal-relative:text;mso-position-vertical-relative:text;mso-width-relative:page;mso-height-relative:page">
            <v:imagedata r:id="rId6" o:title="societies en"/>
          </v:shape>
        </w:pict>
      </w:r>
    </w:p>
    <w:p w14:paraId="72CDA29F" w14:textId="77777777" w:rsidR="007B1A18" w:rsidRPr="002D41DA" w:rsidRDefault="007B1A18">
      <w:pPr>
        <w:rPr>
          <w:rFonts w:ascii="Tahoma" w:hAnsi="Tahoma" w:cs="Tahoma"/>
          <w:sz w:val="24"/>
          <w:szCs w:val="24"/>
        </w:rPr>
      </w:pPr>
    </w:p>
    <w:p w14:paraId="55E49948" w14:textId="77777777" w:rsidR="007B1A18" w:rsidRPr="002D41DA" w:rsidRDefault="007B1A18">
      <w:pPr>
        <w:rPr>
          <w:rFonts w:ascii="Tahoma" w:hAnsi="Tahoma" w:cs="Tahoma"/>
          <w:sz w:val="24"/>
          <w:szCs w:val="24"/>
        </w:rPr>
      </w:pPr>
    </w:p>
    <w:p w14:paraId="3DD9522C" w14:textId="77777777" w:rsidR="007B1A18" w:rsidRPr="002D41DA" w:rsidRDefault="007B1A18">
      <w:pPr>
        <w:rPr>
          <w:rFonts w:ascii="Tahoma" w:hAnsi="Tahoma" w:cs="Tahoma"/>
          <w:sz w:val="24"/>
          <w:szCs w:val="24"/>
        </w:rPr>
      </w:pPr>
    </w:p>
    <w:p w14:paraId="553234DB" w14:textId="77777777" w:rsidR="007B1A18" w:rsidRPr="002D41DA" w:rsidRDefault="007B1A18">
      <w:pPr>
        <w:rPr>
          <w:rFonts w:ascii="Tahoma" w:hAnsi="Tahoma" w:cs="Tahoma"/>
          <w:sz w:val="24"/>
          <w:szCs w:val="24"/>
        </w:rPr>
      </w:pPr>
    </w:p>
    <w:p w14:paraId="02228B5B" w14:textId="77777777" w:rsidR="007B1A18" w:rsidRPr="002D41DA" w:rsidRDefault="007B1A18">
      <w:pPr>
        <w:rPr>
          <w:rFonts w:ascii="Tahoma" w:hAnsi="Tahoma" w:cs="Tahoma"/>
          <w:sz w:val="24"/>
          <w:szCs w:val="24"/>
        </w:rPr>
      </w:pPr>
    </w:p>
    <w:p w14:paraId="0248D4B7" w14:textId="77777777" w:rsidR="007B1A18" w:rsidRPr="002D41DA" w:rsidRDefault="007B1A18" w:rsidP="007B1A18">
      <w:pPr>
        <w:spacing w:after="120" w:line="240" w:lineRule="auto"/>
        <w:rPr>
          <w:rFonts w:ascii="Tahoma" w:hAnsi="Tahoma" w:cs="Tahoma"/>
          <w:b/>
          <w:color w:val="335B74"/>
          <w:sz w:val="24"/>
          <w:szCs w:val="24"/>
        </w:rPr>
      </w:pPr>
      <w:r w:rsidRPr="002D41DA">
        <w:rPr>
          <w:rFonts w:ascii="Tahoma" w:hAnsi="Tahoma" w:cs="Tahoma"/>
          <w:b/>
          <w:sz w:val="24"/>
          <w:szCs w:val="24"/>
        </w:rPr>
        <w:t>Awards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564"/>
      </w:tblGrid>
      <w:tr w:rsidR="007B1A18" w:rsidRPr="002D41DA" w14:paraId="13824757" w14:textId="77777777" w:rsidTr="00270691">
        <w:trPr>
          <w:trHeight w:val="346"/>
        </w:trPr>
        <w:tc>
          <w:tcPr>
            <w:tcW w:w="3452" w:type="dxa"/>
            <w:shd w:val="clear" w:color="auto" w:fill="000000"/>
          </w:tcPr>
          <w:p w14:paraId="3F151BDE" w14:textId="77777777" w:rsidR="007B1A18" w:rsidRPr="002D41DA" w:rsidRDefault="007B1A18" w:rsidP="006A51B4">
            <w:pPr>
              <w:spacing w:after="0" w:line="240" w:lineRule="auto"/>
              <w:rPr>
                <w:rFonts w:ascii="Tahoma" w:hAnsi="Tahoma" w:cs="Tahoma"/>
                <w:b/>
                <w:bCs/>
                <w:color w:val="FFFFFF"/>
                <w:sz w:val="24"/>
                <w:szCs w:val="24"/>
                <w:lang w:val="cy-GB"/>
              </w:rPr>
            </w:pPr>
            <w:r w:rsidRPr="002D41DA">
              <w:rPr>
                <w:rFonts w:ascii="Tahoma" w:hAnsi="Tahoma" w:cs="Tahoma"/>
                <w:b/>
                <w:color w:val="FFFFFF"/>
                <w:sz w:val="24"/>
                <w:szCs w:val="24"/>
                <w:lang w:val="cy-GB"/>
              </w:rPr>
              <w:t>Award</w:t>
            </w:r>
          </w:p>
        </w:tc>
        <w:tc>
          <w:tcPr>
            <w:tcW w:w="5564" w:type="dxa"/>
            <w:shd w:val="clear" w:color="auto" w:fill="000000"/>
          </w:tcPr>
          <w:p w14:paraId="27DAE4A5" w14:textId="77777777" w:rsidR="007B1A18" w:rsidRPr="002D41DA" w:rsidRDefault="007B1A18" w:rsidP="006A51B4">
            <w:pPr>
              <w:spacing w:after="0" w:line="240" w:lineRule="auto"/>
              <w:rPr>
                <w:rFonts w:ascii="Tahoma" w:hAnsi="Tahoma" w:cs="Tahoma"/>
                <w:b/>
                <w:bCs/>
                <w:color w:val="FFFFFF"/>
                <w:sz w:val="24"/>
                <w:szCs w:val="24"/>
                <w:lang w:val="cy-GB"/>
              </w:rPr>
            </w:pPr>
            <w:r w:rsidRPr="002D41DA">
              <w:rPr>
                <w:rFonts w:ascii="Tahoma" w:hAnsi="Tahoma" w:cs="Tahoma"/>
                <w:b/>
                <w:color w:val="FFFFFF"/>
                <w:sz w:val="24"/>
                <w:szCs w:val="24"/>
                <w:lang w:val="cy-GB"/>
              </w:rPr>
              <w:t>Criteria</w:t>
            </w:r>
          </w:p>
        </w:tc>
      </w:tr>
      <w:tr w:rsidR="007B1A18" w:rsidRPr="002D41DA" w14:paraId="6C803A34" w14:textId="77777777" w:rsidTr="00270691">
        <w:trPr>
          <w:trHeight w:val="689"/>
        </w:trPr>
        <w:tc>
          <w:tcPr>
            <w:tcW w:w="3452" w:type="dxa"/>
            <w:shd w:val="clear" w:color="auto" w:fill="auto"/>
          </w:tcPr>
          <w:p w14:paraId="07F78D54" w14:textId="77777777" w:rsidR="00324F2A" w:rsidRPr="002D41DA" w:rsidRDefault="00324F2A" w:rsidP="00324F2A">
            <w:pPr>
              <w:rPr>
                <w:rFonts w:ascii="Tahoma" w:hAnsi="Tahoma" w:cs="Tahoma"/>
                <w:b/>
                <w:color w:val="000000"/>
                <w:sz w:val="24"/>
                <w:szCs w:val="24"/>
              </w:rPr>
            </w:pPr>
            <w:r w:rsidRPr="002D41DA">
              <w:rPr>
                <w:rFonts w:ascii="Tahoma" w:hAnsi="Tahoma" w:cs="Tahoma"/>
                <w:b/>
                <w:color w:val="000000"/>
                <w:sz w:val="24"/>
                <w:szCs w:val="24"/>
              </w:rPr>
              <w:t>Society Person of the Year</w:t>
            </w:r>
          </w:p>
          <w:p w14:paraId="3EF59640" w14:textId="77777777" w:rsidR="007B1A18" w:rsidRPr="002D41DA" w:rsidRDefault="007B1A18" w:rsidP="006A51B4">
            <w:pPr>
              <w:spacing w:after="0" w:line="240" w:lineRule="auto"/>
              <w:rPr>
                <w:rFonts w:ascii="Tahoma" w:hAnsi="Tahoma" w:cs="Tahoma"/>
                <w:b/>
                <w:sz w:val="24"/>
                <w:szCs w:val="24"/>
                <w:lang w:val="cy-GB"/>
              </w:rPr>
            </w:pPr>
          </w:p>
        </w:tc>
        <w:tc>
          <w:tcPr>
            <w:tcW w:w="5564" w:type="dxa"/>
            <w:shd w:val="clear" w:color="auto" w:fill="auto"/>
          </w:tcPr>
          <w:p w14:paraId="6E91DAB5" w14:textId="77777777" w:rsidR="007B1A18" w:rsidRPr="002D41DA" w:rsidRDefault="00324F2A" w:rsidP="006A51B4">
            <w:pPr>
              <w:rPr>
                <w:rFonts w:ascii="Tahoma" w:hAnsi="Tahoma" w:cs="Tahoma"/>
                <w:color w:val="000000"/>
                <w:sz w:val="24"/>
                <w:szCs w:val="24"/>
              </w:rPr>
            </w:pPr>
            <w:r w:rsidRPr="002D41DA">
              <w:rPr>
                <w:rFonts w:ascii="Tahoma" w:hAnsi="Tahoma" w:cs="Tahoma"/>
                <w:color w:val="000000"/>
                <w:sz w:val="24"/>
                <w:szCs w:val="24"/>
              </w:rPr>
              <w:t>This is awarded to the individual who has excelled in their chosen field/interest and has enhanced the reputation of Aberystwyth. They may have represented their society on a regional/national level and/or have excelled within the university/union structure.</w:t>
            </w:r>
          </w:p>
        </w:tc>
      </w:tr>
      <w:tr w:rsidR="007B1A18" w:rsidRPr="002D41DA" w14:paraId="46E5250B" w14:textId="77777777" w:rsidTr="00270691">
        <w:trPr>
          <w:trHeight w:val="1431"/>
        </w:trPr>
        <w:tc>
          <w:tcPr>
            <w:tcW w:w="3452" w:type="dxa"/>
            <w:shd w:val="clear" w:color="auto" w:fill="BFBFBF"/>
          </w:tcPr>
          <w:p w14:paraId="0E45BED3"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Societies Personality of the Year</w:t>
            </w:r>
          </w:p>
          <w:p w14:paraId="24B667B7"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BFBFBF"/>
          </w:tcPr>
          <w:p w14:paraId="04B5A0C4" w14:textId="3FEA3D8F" w:rsidR="007B1A18" w:rsidRPr="002D41DA" w:rsidRDefault="0034440F" w:rsidP="002823F1">
            <w:pPr>
              <w:jc w:val="both"/>
              <w:rPr>
                <w:rFonts w:ascii="Tahoma" w:hAnsi="Tahoma" w:cs="Tahoma"/>
                <w:color w:val="000000"/>
                <w:sz w:val="24"/>
                <w:szCs w:val="24"/>
              </w:rPr>
            </w:pPr>
            <w:r w:rsidRPr="0034440F">
              <w:rPr>
                <w:rFonts w:ascii="Tahoma" w:hAnsi="Tahoma" w:cs="Tahoma"/>
                <w:color w:val="000000"/>
                <w:sz w:val="24"/>
                <w:szCs w:val="24"/>
              </w:rPr>
              <w:t xml:space="preserve">Awarded to an individual who is highly valued within their society, but also shows a good sense of personal flair, </w:t>
            </w:r>
            <w:proofErr w:type="gramStart"/>
            <w:r w:rsidRPr="0034440F">
              <w:rPr>
                <w:rFonts w:ascii="Tahoma" w:hAnsi="Tahoma" w:cs="Tahoma"/>
                <w:color w:val="000000"/>
                <w:sz w:val="24"/>
                <w:szCs w:val="24"/>
              </w:rPr>
              <w:t>humour</w:t>
            </w:r>
            <w:proofErr w:type="gramEnd"/>
            <w:r w:rsidRPr="0034440F">
              <w:rPr>
                <w:rFonts w:ascii="Tahoma" w:hAnsi="Tahoma" w:cs="Tahoma"/>
                <w:color w:val="000000"/>
                <w:sz w:val="24"/>
                <w:szCs w:val="24"/>
              </w:rPr>
              <w:t xml:space="preserve"> and enthusiasm in all aspects of their society and the outward Team Aber community.</w:t>
            </w:r>
          </w:p>
        </w:tc>
      </w:tr>
      <w:tr w:rsidR="007B1A18" w:rsidRPr="002D41DA" w14:paraId="7F3D9397" w14:textId="77777777" w:rsidTr="00270691">
        <w:trPr>
          <w:trHeight w:val="689"/>
        </w:trPr>
        <w:tc>
          <w:tcPr>
            <w:tcW w:w="3452" w:type="dxa"/>
            <w:shd w:val="clear" w:color="auto" w:fill="auto"/>
          </w:tcPr>
          <w:p w14:paraId="5FCAE66B"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Administrative Excellence Award</w:t>
            </w:r>
          </w:p>
          <w:p w14:paraId="05F68565"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auto"/>
          </w:tcPr>
          <w:p w14:paraId="5D682418" w14:textId="1E1A7407" w:rsidR="007B1A18" w:rsidRPr="002D41DA" w:rsidRDefault="0034440F" w:rsidP="002823F1">
            <w:pPr>
              <w:rPr>
                <w:rFonts w:ascii="Tahoma" w:hAnsi="Tahoma" w:cs="Tahoma"/>
                <w:color w:val="000000"/>
                <w:sz w:val="24"/>
                <w:szCs w:val="24"/>
              </w:rPr>
            </w:pPr>
            <w:r w:rsidRPr="0034440F">
              <w:rPr>
                <w:rFonts w:ascii="Tahoma" w:hAnsi="Tahoma" w:cs="Tahoma"/>
                <w:color w:val="000000"/>
                <w:sz w:val="24"/>
                <w:szCs w:val="24"/>
              </w:rPr>
              <w:t>Awarded to someone who has been dedicated towards the running and administration of a particular society. They are the unsung hero who sits behind the scenes; they play a critical role in the society reaching their achievements.</w:t>
            </w:r>
          </w:p>
        </w:tc>
      </w:tr>
      <w:tr w:rsidR="007B1A18" w:rsidRPr="002D41DA" w14:paraId="4567F485" w14:textId="77777777" w:rsidTr="00270691">
        <w:trPr>
          <w:trHeight w:val="689"/>
        </w:trPr>
        <w:tc>
          <w:tcPr>
            <w:tcW w:w="3452" w:type="dxa"/>
            <w:shd w:val="clear" w:color="auto" w:fill="BFBFBF"/>
          </w:tcPr>
          <w:p w14:paraId="7854171E"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Society of the Year</w:t>
            </w:r>
          </w:p>
          <w:p w14:paraId="4D07BF20"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BFBFBF"/>
          </w:tcPr>
          <w:p w14:paraId="3D3C17C0" w14:textId="6B3D9093" w:rsidR="007B1A18" w:rsidRPr="002D41DA" w:rsidRDefault="0034440F" w:rsidP="002823F1">
            <w:pPr>
              <w:jc w:val="both"/>
              <w:rPr>
                <w:rFonts w:ascii="Tahoma" w:hAnsi="Tahoma" w:cs="Tahoma"/>
                <w:color w:val="000000"/>
                <w:sz w:val="24"/>
                <w:szCs w:val="24"/>
              </w:rPr>
            </w:pPr>
            <w:r w:rsidRPr="0034440F">
              <w:rPr>
                <w:rFonts w:ascii="Tahoma" w:hAnsi="Tahoma" w:cs="Tahoma"/>
                <w:color w:val="000000"/>
                <w:sz w:val="24"/>
                <w:szCs w:val="24"/>
              </w:rPr>
              <w:t xml:space="preserve">The Society of the Year is the most coveted and sought-after award within Team Aber. This is awarded to the most successful, </w:t>
            </w:r>
            <w:proofErr w:type="gramStart"/>
            <w:r w:rsidRPr="0034440F">
              <w:rPr>
                <w:rFonts w:ascii="Tahoma" w:hAnsi="Tahoma" w:cs="Tahoma"/>
                <w:color w:val="000000"/>
                <w:sz w:val="24"/>
                <w:szCs w:val="24"/>
              </w:rPr>
              <w:t>committed</w:t>
            </w:r>
            <w:proofErr w:type="gramEnd"/>
            <w:r w:rsidRPr="0034440F">
              <w:rPr>
                <w:rFonts w:ascii="Tahoma" w:hAnsi="Tahoma" w:cs="Tahoma"/>
                <w:color w:val="000000"/>
                <w:sz w:val="24"/>
                <w:szCs w:val="24"/>
              </w:rPr>
              <w:t xml:space="preserve"> and active society of the academic year.</w:t>
            </w:r>
          </w:p>
        </w:tc>
      </w:tr>
      <w:tr w:rsidR="007B1A18" w:rsidRPr="002D41DA" w14:paraId="4DBA8BDE" w14:textId="77777777" w:rsidTr="00270691">
        <w:trPr>
          <w:trHeight w:val="689"/>
        </w:trPr>
        <w:tc>
          <w:tcPr>
            <w:tcW w:w="3452" w:type="dxa"/>
            <w:shd w:val="clear" w:color="auto" w:fill="BFBFBF" w:themeFill="background1" w:themeFillShade="BF"/>
          </w:tcPr>
          <w:p w14:paraId="441AD84B"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Welsh Culture Award</w:t>
            </w:r>
          </w:p>
          <w:p w14:paraId="54E89155"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BFBFBF" w:themeFill="background1" w:themeFillShade="BF"/>
          </w:tcPr>
          <w:p w14:paraId="791C4CC8" w14:textId="77777777" w:rsidR="007B1A18" w:rsidRPr="002D41DA" w:rsidRDefault="00C25A25" w:rsidP="00EA6500">
            <w:pPr>
              <w:jc w:val="both"/>
              <w:rPr>
                <w:rFonts w:ascii="Tahoma" w:hAnsi="Tahoma" w:cs="Tahoma"/>
                <w:color w:val="000000"/>
                <w:sz w:val="24"/>
                <w:szCs w:val="24"/>
              </w:rPr>
            </w:pPr>
            <w:r w:rsidRPr="002D41DA">
              <w:rPr>
                <w:rFonts w:ascii="Tahoma" w:hAnsi="Tahoma" w:cs="Tahoma"/>
                <w:color w:val="000000"/>
                <w:sz w:val="24"/>
                <w:szCs w:val="24"/>
              </w:rPr>
              <w:t>The society has integrated bilingualism into their activities and promotional material, alongside conserving Welsh culture/heritage and actively encouraged the involvement of Welsh speakers.</w:t>
            </w:r>
          </w:p>
        </w:tc>
      </w:tr>
      <w:tr w:rsidR="007B1A18" w:rsidRPr="002D41DA" w14:paraId="406FD446" w14:textId="77777777" w:rsidTr="00270691">
        <w:tc>
          <w:tcPr>
            <w:tcW w:w="3452" w:type="dxa"/>
            <w:shd w:val="clear" w:color="auto" w:fill="auto"/>
          </w:tcPr>
          <w:p w14:paraId="78A2CF46" w14:textId="20AA1671"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 xml:space="preserve">Biggest Contribution </w:t>
            </w:r>
            <w:r w:rsidR="00FF304E">
              <w:rPr>
                <w:rFonts w:ascii="Tahoma" w:hAnsi="Tahoma" w:cs="Tahoma"/>
                <w:b/>
                <w:color w:val="000000"/>
                <w:sz w:val="24"/>
                <w:szCs w:val="24"/>
              </w:rPr>
              <w:t>Award</w:t>
            </w:r>
          </w:p>
          <w:p w14:paraId="18F6991B"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auto"/>
          </w:tcPr>
          <w:p w14:paraId="475C7135" w14:textId="6FA94D6F" w:rsidR="007B1A18" w:rsidRPr="002D41DA" w:rsidRDefault="00FF304E" w:rsidP="00EA6500">
            <w:pPr>
              <w:jc w:val="both"/>
              <w:rPr>
                <w:rFonts w:ascii="Tahoma" w:hAnsi="Tahoma" w:cs="Tahoma"/>
                <w:color w:val="000000"/>
                <w:sz w:val="24"/>
                <w:szCs w:val="24"/>
              </w:rPr>
            </w:pPr>
            <w:r w:rsidRPr="00FF304E">
              <w:rPr>
                <w:rFonts w:ascii="Tahoma" w:hAnsi="Tahoma" w:cs="Tahoma"/>
                <w:color w:val="000000"/>
                <w:sz w:val="24"/>
                <w:szCs w:val="24"/>
              </w:rPr>
              <w:t>This is awarded to a society whose members have freely given their time to a good cause throughout the year, has spent time helping the student/local community, or have fundraised for a good cause.</w:t>
            </w:r>
          </w:p>
        </w:tc>
      </w:tr>
      <w:tr w:rsidR="007B1A18" w:rsidRPr="002D41DA" w14:paraId="388A7A79" w14:textId="77777777" w:rsidTr="00270691">
        <w:tc>
          <w:tcPr>
            <w:tcW w:w="3452" w:type="dxa"/>
            <w:shd w:val="clear" w:color="auto" w:fill="BFBFBF"/>
          </w:tcPr>
          <w:p w14:paraId="1D2F48FD"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lastRenderedPageBreak/>
              <w:t>Academic/Course based Society of the Year</w:t>
            </w:r>
          </w:p>
          <w:p w14:paraId="3A0FD74B"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BFBFBF"/>
          </w:tcPr>
          <w:p w14:paraId="0CC339BB" w14:textId="57FD80C1" w:rsidR="007B1A18" w:rsidRPr="002D41DA" w:rsidRDefault="0034440F" w:rsidP="002823F1">
            <w:pPr>
              <w:rPr>
                <w:rFonts w:ascii="Tahoma" w:hAnsi="Tahoma" w:cs="Tahoma"/>
                <w:color w:val="000000"/>
                <w:sz w:val="24"/>
                <w:szCs w:val="24"/>
              </w:rPr>
            </w:pPr>
            <w:r w:rsidRPr="0034440F">
              <w:rPr>
                <w:rFonts w:ascii="Tahoma" w:hAnsi="Tahoma" w:cs="Tahoma"/>
                <w:color w:val="000000"/>
                <w:sz w:val="24"/>
                <w:szCs w:val="24"/>
              </w:rPr>
              <w:t>Awarded to an Academic Society who has made an outstanding contribution to their department, as well as to the Union, University and Wider Community.</w:t>
            </w:r>
          </w:p>
        </w:tc>
      </w:tr>
      <w:tr w:rsidR="007B1A18" w:rsidRPr="002D41DA" w14:paraId="008C23D5" w14:textId="77777777" w:rsidTr="00270691">
        <w:tc>
          <w:tcPr>
            <w:tcW w:w="3452" w:type="dxa"/>
            <w:shd w:val="clear" w:color="auto" w:fill="FFFFFF"/>
          </w:tcPr>
          <w:p w14:paraId="33894EFF"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Sustainability (Cultural/Social, Environmental and Economic)</w:t>
            </w:r>
          </w:p>
          <w:p w14:paraId="35A85AB7"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FFFFFF"/>
          </w:tcPr>
          <w:p w14:paraId="16ACDC4D" w14:textId="77777777" w:rsidR="007B1A18" w:rsidRPr="002D41DA" w:rsidRDefault="00C25A25" w:rsidP="002823F1">
            <w:pPr>
              <w:rPr>
                <w:rFonts w:ascii="Tahoma" w:hAnsi="Tahoma" w:cs="Tahoma"/>
                <w:color w:val="000000"/>
                <w:sz w:val="24"/>
                <w:szCs w:val="24"/>
              </w:rPr>
            </w:pPr>
            <w:r w:rsidRPr="002D41DA">
              <w:rPr>
                <w:rFonts w:ascii="Tahoma" w:hAnsi="Tahoma" w:cs="Tahoma"/>
                <w:color w:val="000000"/>
                <w:sz w:val="24"/>
                <w:szCs w:val="24"/>
              </w:rPr>
              <w:t xml:space="preserve">This society has actively promoted sustainability within a wide range of their activities. This includes cultural/social sustainability, environmental sustainability and/or economic sustainability. </w:t>
            </w:r>
          </w:p>
        </w:tc>
      </w:tr>
      <w:tr w:rsidR="0034440F" w:rsidRPr="002D41DA" w14:paraId="7BC18C8C" w14:textId="77777777" w:rsidTr="00270691">
        <w:tc>
          <w:tcPr>
            <w:tcW w:w="3452" w:type="dxa"/>
            <w:shd w:val="clear" w:color="auto" w:fill="BFBFBF" w:themeFill="background1" w:themeFillShade="BF"/>
          </w:tcPr>
          <w:p w14:paraId="6E75EB5A" w14:textId="1005B73E" w:rsidR="0034440F" w:rsidRPr="002D41DA" w:rsidRDefault="00FF304E" w:rsidP="00C25A25">
            <w:pPr>
              <w:rPr>
                <w:rFonts w:ascii="Tahoma" w:hAnsi="Tahoma" w:cs="Tahoma"/>
                <w:b/>
                <w:color w:val="000000"/>
                <w:sz w:val="24"/>
                <w:szCs w:val="24"/>
              </w:rPr>
            </w:pPr>
            <w:r w:rsidRPr="00FF304E">
              <w:rPr>
                <w:rFonts w:ascii="Tahoma" w:hAnsi="Tahoma" w:cs="Tahoma"/>
                <w:b/>
                <w:color w:val="000000"/>
                <w:sz w:val="24"/>
                <w:szCs w:val="24"/>
              </w:rPr>
              <w:t>Committee Excellence Award</w:t>
            </w:r>
          </w:p>
        </w:tc>
        <w:tc>
          <w:tcPr>
            <w:tcW w:w="5564" w:type="dxa"/>
            <w:shd w:val="clear" w:color="auto" w:fill="BFBFBF" w:themeFill="background1" w:themeFillShade="BF"/>
          </w:tcPr>
          <w:p w14:paraId="3CD2BDA1" w14:textId="14BFA015" w:rsidR="0034440F" w:rsidRPr="002D41DA" w:rsidRDefault="00FF304E" w:rsidP="002823F1">
            <w:pPr>
              <w:rPr>
                <w:rFonts w:ascii="Tahoma" w:hAnsi="Tahoma" w:cs="Tahoma"/>
                <w:color w:val="000000"/>
                <w:sz w:val="24"/>
                <w:szCs w:val="24"/>
              </w:rPr>
            </w:pPr>
            <w:r w:rsidRPr="00FF304E">
              <w:rPr>
                <w:rFonts w:ascii="Tahoma" w:hAnsi="Tahoma" w:cs="Tahoma"/>
                <w:color w:val="000000"/>
                <w:sz w:val="24"/>
                <w:szCs w:val="24"/>
              </w:rPr>
              <w:t xml:space="preserve">For this award we are looking for a committee who have gone above and beyond to work together and provide a range of events/activities for their members. They will have worked effectively as a team, had good communication between themselves and members, and put inclusivity at the forefront. They will have actively engaged with SU events and activities; alongside building good working relationships with key areas of the SU, namely with members of the </w:t>
            </w:r>
            <w:proofErr w:type="spellStart"/>
            <w:r w:rsidRPr="00FF304E">
              <w:rPr>
                <w:rFonts w:ascii="Tahoma" w:hAnsi="Tahoma" w:cs="Tahoma"/>
                <w:color w:val="000000"/>
                <w:sz w:val="24"/>
                <w:szCs w:val="24"/>
              </w:rPr>
              <w:t>Opps</w:t>
            </w:r>
            <w:proofErr w:type="spellEnd"/>
            <w:r w:rsidRPr="00FF304E">
              <w:rPr>
                <w:rFonts w:ascii="Tahoma" w:hAnsi="Tahoma" w:cs="Tahoma"/>
                <w:color w:val="000000"/>
                <w:sz w:val="24"/>
                <w:szCs w:val="24"/>
              </w:rPr>
              <w:t xml:space="preserve"> Team, Finance staff, and other internal or external organisations.</w:t>
            </w:r>
          </w:p>
        </w:tc>
      </w:tr>
      <w:tr w:rsidR="00FF304E" w:rsidRPr="002D41DA" w14:paraId="6E4BF20E" w14:textId="77777777" w:rsidTr="00270691">
        <w:tc>
          <w:tcPr>
            <w:tcW w:w="3452" w:type="dxa"/>
            <w:shd w:val="clear" w:color="auto" w:fill="BFBFBF" w:themeFill="background1" w:themeFillShade="BF"/>
          </w:tcPr>
          <w:p w14:paraId="6C6ECB08" w14:textId="561CE9CA" w:rsidR="00FF304E" w:rsidRPr="00FF304E" w:rsidRDefault="00FF304E" w:rsidP="00C25A25">
            <w:pPr>
              <w:rPr>
                <w:rFonts w:ascii="Tahoma" w:hAnsi="Tahoma" w:cs="Tahoma"/>
                <w:b/>
                <w:color w:val="000000"/>
                <w:sz w:val="24"/>
                <w:szCs w:val="24"/>
              </w:rPr>
            </w:pPr>
            <w:r w:rsidRPr="00FF304E">
              <w:rPr>
                <w:rFonts w:ascii="Tahoma" w:hAnsi="Tahoma" w:cs="Tahoma"/>
                <w:b/>
                <w:color w:val="000000"/>
                <w:sz w:val="24"/>
                <w:szCs w:val="24"/>
              </w:rPr>
              <w:t>Most Improved Society of the Year</w:t>
            </w:r>
          </w:p>
        </w:tc>
        <w:tc>
          <w:tcPr>
            <w:tcW w:w="5564" w:type="dxa"/>
            <w:shd w:val="clear" w:color="auto" w:fill="BFBFBF" w:themeFill="background1" w:themeFillShade="BF"/>
          </w:tcPr>
          <w:p w14:paraId="716FEFB5" w14:textId="530475DB" w:rsidR="00FF304E" w:rsidRPr="00FF304E" w:rsidRDefault="00FF304E" w:rsidP="002823F1">
            <w:pPr>
              <w:rPr>
                <w:rFonts w:ascii="Tahoma" w:hAnsi="Tahoma" w:cs="Tahoma"/>
                <w:color w:val="000000"/>
                <w:sz w:val="24"/>
                <w:szCs w:val="24"/>
              </w:rPr>
            </w:pPr>
            <w:r w:rsidRPr="00FF304E">
              <w:rPr>
                <w:rFonts w:ascii="Tahoma" w:hAnsi="Tahoma" w:cs="Tahoma"/>
                <w:color w:val="000000"/>
                <w:sz w:val="24"/>
                <w:szCs w:val="24"/>
              </w:rPr>
              <w:t>This is awarded to a society who has significantly increased the engagement and quality of its members and society in comparison to the previous year. This can be through, but not limited to, increased range of activities provided, improved communications, collaboration, etc.  </w:t>
            </w:r>
          </w:p>
        </w:tc>
      </w:tr>
      <w:tr w:rsidR="00FF304E" w:rsidRPr="002D41DA" w14:paraId="364F32F7" w14:textId="77777777" w:rsidTr="00270691">
        <w:tc>
          <w:tcPr>
            <w:tcW w:w="3452" w:type="dxa"/>
            <w:shd w:val="clear" w:color="auto" w:fill="BFBFBF" w:themeFill="background1" w:themeFillShade="BF"/>
          </w:tcPr>
          <w:p w14:paraId="46C0B386" w14:textId="25D352FE" w:rsidR="00FF304E" w:rsidRPr="00FF304E" w:rsidRDefault="00FF304E" w:rsidP="00C25A25">
            <w:pPr>
              <w:rPr>
                <w:rFonts w:ascii="Tahoma" w:hAnsi="Tahoma" w:cs="Tahoma"/>
                <w:b/>
                <w:color w:val="000000"/>
                <w:sz w:val="24"/>
                <w:szCs w:val="24"/>
              </w:rPr>
            </w:pPr>
            <w:r w:rsidRPr="00FF304E">
              <w:rPr>
                <w:rFonts w:ascii="Tahoma" w:hAnsi="Tahoma" w:cs="Tahoma"/>
                <w:b/>
                <w:color w:val="000000"/>
                <w:sz w:val="24"/>
                <w:szCs w:val="24"/>
              </w:rPr>
              <w:t>Best New Society</w:t>
            </w:r>
          </w:p>
        </w:tc>
        <w:tc>
          <w:tcPr>
            <w:tcW w:w="5564" w:type="dxa"/>
            <w:shd w:val="clear" w:color="auto" w:fill="BFBFBF" w:themeFill="background1" w:themeFillShade="BF"/>
          </w:tcPr>
          <w:p w14:paraId="69B3EB1A" w14:textId="5C747801" w:rsidR="00FF304E" w:rsidRPr="00FF304E" w:rsidRDefault="00FF304E" w:rsidP="002823F1">
            <w:pPr>
              <w:rPr>
                <w:rFonts w:ascii="Tahoma" w:hAnsi="Tahoma" w:cs="Tahoma"/>
                <w:color w:val="000000"/>
                <w:sz w:val="24"/>
                <w:szCs w:val="24"/>
              </w:rPr>
            </w:pPr>
            <w:r w:rsidRPr="00FF304E">
              <w:rPr>
                <w:rFonts w:ascii="Tahoma" w:hAnsi="Tahoma" w:cs="Tahoma"/>
                <w:color w:val="000000"/>
                <w:sz w:val="24"/>
                <w:szCs w:val="24"/>
              </w:rPr>
              <w:t xml:space="preserve">Awarded to a society that has started, or has been restarted, in the last academic year. They have worked hard to establish themselves in the </w:t>
            </w:r>
            <w:proofErr w:type="spellStart"/>
            <w:r w:rsidRPr="00FF304E">
              <w:rPr>
                <w:rFonts w:ascii="Tahoma" w:hAnsi="Tahoma" w:cs="Tahoma"/>
                <w:color w:val="000000"/>
                <w:sz w:val="24"/>
                <w:szCs w:val="24"/>
              </w:rPr>
              <w:t>TîmAber</w:t>
            </w:r>
            <w:proofErr w:type="spellEnd"/>
            <w:r w:rsidRPr="00FF304E">
              <w:rPr>
                <w:rFonts w:ascii="Tahoma" w:hAnsi="Tahoma" w:cs="Tahoma"/>
                <w:color w:val="000000"/>
                <w:sz w:val="24"/>
                <w:szCs w:val="24"/>
              </w:rPr>
              <w:t xml:space="preserve"> community, alongside having a positive impact on the student community.  </w:t>
            </w:r>
          </w:p>
        </w:tc>
      </w:tr>
      <w:tr w:rsidR="007B1A18" w:rsidRPr="002D41DA" w14:paraId="37E98E0F" w14:textId="77777777" w:rsidTr="00270691">
        <w:trPr>
          <w:trHeight w:val="1090"/>
        </w:trPr>
        <w:tc>
          <w:tcPr>
            <w:tcW w:w="3452" w:type="dxa"/>
            <w:shd w:val="clear" w:color="auto" w:fill="auto"/>
          </w:tcPr>
          <w:p w14:paraId="1B475C27" w14:textId="77777777" w:rsidR="00C25A25" w:rsidRPr="002D41DA" w:rsidRDefault="00C25A25" w:rsidP="00C25A25">
            <w:pPr>
              <w:rPr>
                <w:rFonts w:ascii="Tahoma" w:hAnsi="Tahoma" w:cs="Tahoma"/>
                <w:b/>
                <w:color w:val="000000"/>
                <w:sz w:val="24"/>
                <w:szCs w:val="24"/>
              </w:rPr>
            </w:pPr>
            <w:r w:rsidRPr="002D41DA">
              <w:rPr>
                <w:rFonts w:ascii="Tahoma" w:hAnsi="Tahoma" w:cs="Tahoma"/>
                <w:b/>
                <w:color w:val="000000"/>
                <w:sz w:val="24"/>
                <w:szCs w:val="24"/>
              </w:rPr>
              <w:t>University Colours: Societies (25)</w:t>
            </w:r>
          </w:p>
          <w:p w14:paraId="1BA6F95F" w14:textId="77777777" w:rsidR="007B1A18" w:rsidRPr="002D41DA" w:rsidRDefault="007B1A18" w:rsidP="006A51B4">
            <w:pPr>
              <w:spacing w:after="0" w:line="240" w:lineRule="auto"/>
              <w:rPr>
                <w:rFonts w:ascii="Tahoma" w:hAnsi="Tahoma" w:cs="Tahoma"/>
                <w:b/>
                <w:bCs/>
                <w:sz w:val="24"/>
                <w:szCs w:val="24"/>
                <w:lang w:val="cy-GB"/>
              </w:rPr>
            </w:pPr>
          </w:p>
        </w:tc>
        <w:tc>
          <w:tcPr>
            <w:tcW w:w="5564" w:type="dxa"/>
            <w:shd w:val="clear" w:color="auto" w:fill="auto"/>
          </w:tcPr>
          <w:p w14:paraId="6FB96F23" w14:textId="77777777" w:rsidR="007B1A18" w:rsidRPr="002D41DA" w:rsidRDefault="00C25A25" w:rsidP="00EA6500">
            <w:pPr>
              <w:jc w:val="both"/>
              <w:rPr>
                <w:rFonts w:ascii="Tahoma" w:hAnsi="Tahoma" w:cs="Tahoma"/>
                <w:color w:val="000000"/>
                <w:sz w:val="24"/>
                <w:szCs w:val="24"/>
              </w:rPr>
            </w:pPr>
            <w:r w:rsidRPr="002D41DA">
              <w:rPr>
                <w:rFonts w:ascii="Tahoma" w:hAnsi="Tahoma" w:cs="Tahoma"/>
                <w:color w:val="000000"/>
                <w:sz w:val="24"/>
                <w:szCs w:val="24"/>
              </w:rPr>
              <w:t>Awarded to individual students who have shown continued outstanding dedication or made an exceptional contribution to their society.</w:t>
            </w:r>
          </w:p>
        </w:tc>
      </w:tr>
    </w:tbl>
    <w:p w14:paraId="733B7582" w14:textId="77777777" w:rsidR="00711D65" w:rsidRPr="002D41DA" w:rsidRDefault="00FF304E">
      <w:pPr>
        <w:rPr>
          <w:rFonts w:ascii="Tahoma" w:hAnsi="Tahoma" w:cs="Tahoma"/>
          <w:sz w:val="24"/>
          <w:szCs w:val="24"/>
        </w:rPr>
      </w:pPr>
    </w:p>
    <w:sectPr w:rsidR="00711D65" w:rsidRPr="002D4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8BBA" w14:textId="77777777" w:rsidR="007B1A18" w:rsidRDefault="007B1A18" w:rsidP="007B1A18">
      <w:pPr>
        <w:spacing w:after="0" w:line="240" w:lineRule="auto"/>
      </w:pPr>
      <w:r>
        <w:separator/>
      </w:r>
    </w:p>
  </w:endnote>
  <w:endnote w:type="continuationSeparator" w:id="0">
    <w:p w14:paraId="4EFA0F42" w14:textId="77777777" w:rsidR="007B1A18" w:rsidRDefault="007B1A18" w:rsidP="007B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7B76" w14:textId="77777777" w:rsidR="007B1A18" w:rsidRDefault="007B1A18" w:rsidP="007B1A18">
      <w:pPr>
        <w:spacing w:after="0" w:line="240" w:lineRule="auto"/>
      </w:pPr>
      <w:r>
        <w:separator/>
      </w:r>
    </w:p>
  </w:footnote>
  <w:footnote w:type="continuationSeparator" w:id="0">
    <w:p w14:paraId="7331DB0A" w14:textId="77777777" w:rsidR="007B1A18" w:rsidRDefault="007B1A18" w:rsidP="007B1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18"/>
    <w:rsid w:val="00201D4D"/>
    <w:rsid w:val="00270691"/>
    <w:rsid w:val="002823F1"/>
    <w:rsid w:val="002C49E9"/>
    <w:rsid w:val="002D41DA"/>
    <w:rsid w:val="00324F2A"/>
    <w:rsid w:val="0034440F"/>
    <w:rsid w:val="00565C47"/>
    <w:rsid w:val="00693537"/>
    <w:rsid w:val="007B1A18"/>
    <w:rsid w:val="0086058F"/>
    <w:rsid w:val="00B25D57"/>
    <w:rsid w:val="00C25A25"/>
    <w:rsid w:val="00D7411E"/>
    <w:rsid w:val="00EA3822"/>
    <w:rsid w:val="00EA6500"/>
    <w:rsid w:val="00F82D1F"/>
    <w:rsid w:val="00FF3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6D360B"/>
  <w15:chartTrackingRefBased/>
  <w15:docId w15:val="{DEA26884-4D4F-4957-B268-BF0D0AC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1A18"/>
    <w:pPr>
      <w:spacing w:after="0" w:line="240" w:lineRule="auto"/>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7B1A18"/>
    <w:rPr>
      <w:rFonts w:ascii="Calibri" w:eastAsia="Calibri"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660">
      <w:bodyDiv w:val="1"/>
      <w:marLeft w:val="0"/>
      <w:marRight w:val="0"/>
      <w:marTop w:val="0"/>
      <w:marBottom w:val="0"/>
      <w:divBdr>
        <w:top w:val="none" w:sz="0" w:space="0" w:color="auto"/>
        <w:left w:val="none" w:sz="0" w:space="0" w:color="auto"/>
        <w:bottom w:val="none" w:sz="0" w:space="0" w:color="auto"/>
        <w:right w:val="none" w:sz="0" w:space="0" w:color="auto"/>
      </w:divBdr>
    </w:div>
    <w:div w:id="52195073">
      <w:bodyDiv w:val="1"/>
      <w:marLeft w:val="0"/>
      <w:marRight w:val="0"/>
      <w:marTop w:val="0"/>
      <w:marBottom w:val="0"/>
      <w:divBdr>
        <w:top w:val="none" w:sz="0" w:space="0" w:color="auto"/>
        <w:left w:val="none" w:sz="0" w:space="0" w:color="auto"/>
        <w:bottom w:val="none" w:sz="0" w:space="0" w:color="auto"/>
        <w:right w:val="none" w:sz="0" w:space="0" w:color="auto"/>
      </w:divBdr>
    </w:div>
    <w:div w:id="88433415">
      <w:bodyDiv w:val="1"/>
      <w:marLeft w:val="0"/>
      <w:marRight w:val="0"/>
      <w:marTop w:val="0"/>
      <w:marBottom w:val="0"/>
      <w:divBdr>
        <w:top w:val="none" w:sz="0" w:space="0" w:color="auto"/>
        <w:left w:val="none" w:sz="0" w:space="0" w:color="auto"/>
        <w:bottom w:val="none" w:sz="0" w:space="0" w:color="auto"/>
        <w:right w:val="none" w:sz="0" w:space="0" w:color="auto"/>
      </w:divBdr>
    </w:div>
    <w:div w:id="112987228">
      <w:bodyDiv w:val="1"/>
      <w:marLeft w:val="0"/>
      <w:marRight w:val="0"/>
      <w:marTop w:val="0"/>
      <w:marBottom w:val="0"/>
      <w:divBdr>
        <w:top w:val="none" w:sz="0" w:space="0" w:color="auto"/>
        <w:left w:val="none" w:sz="0" w:space="0" w:color="auto"/>
        <w:bottom w:val="none" w:sz="0" w:space="0" w:color="auto"/>
        <w:right w:val="none" w:sz="0" w:space="0" w:color="auto"/>
      </w:divBdr>
    </w:div>
    <w:div w:id="147019321">
      <w:bodyDiv w:val="1"/>
      <w:marLeft w:val="0"/>
      <w:marRight w:val="0"/>
      <w:marTop w:val="0"/>
      <w:marBottom w:val="0"/>
      <w:divBdr>
        <w:top w:val="none" w:sz="0" w:space="0" w:color="auto"/>
        <w:left w:val="none" w:sz="0" w:space="0" w:color="auto"/>
        <w:bottom w:val="none" w:sz="0" w:space="0" w:color="auto"/>
        <w:right w:val="none" w:sz="0" w:space="0" w:color="auto"/>
      </w:divBdr>
    </w:div>
    <w:div w:id="165488300">
      <w:bodyDiv w:val="1"/>
      <w:marLeft w:val="0"/>
      <w:marRight w:val="0"/>
      <w:marTop w:val="0"/>
      <w:marBottom w:val="0"/>
      <w:divBdr>
        <w:top w:val="none" w:sz="0" w:space="0" w:color="auto"/>
        <w:left w:val="none" w:sz="0" w:space="0" w:color="auto"/>
        <w:bottom w:val="none" w:sz="0" w:space="0" w:color="auto"/>
        <w:right w:val="none" w:sz="0" w:space="0" w:color="auto"/>
      </w:divBdr>
    </w:div>
    <w:div w:id="220753541">
      <w:bodyDiv w:val="1"/>
      <w:marLeft w:val="0"/>
      <w:marRight w:val="0"/>
      <w:marTop w:val="0"/>
      <w:marBottom w:val="0"/>
      <w:divBdr>
        <w:top w:val="none" w:sz="0" w:space="0" w:color="auto"/>
        <w:left w:val="none" w:sz="0" w:space="0" w:color="auto"/>
        <w:bottom w:val="none" w:sz="0" w:space="0" w:color="auto"/>
        <w:right w:val="none" w:sz="0" w:space="0" w:color="auto"/>
      </w:divBdr>
    </w:div>
    <w:div w:id="250551805">
      <w:bodyDiv w:val="1"/>
      <w:marLeft w:val="0"/>
      <w:marRight w:val="0"/>
      <w:marTop w:val="0"/>
      <w:marBottom w:val="0"/>
      <w:divBdr>
        <w:top w:val="none" w:sz="0" w:space="0" w:color="auto"/>
        <w:left w:val="none" w:sz="0" w:space="0" w:color="auto"/>
        <w:bottom w:val="none" w:sz="0" w:space="0" w:color="auto"/>
        <w:right w:val="none" w:sz="0" w:space="0" w:color="auto"/>
      </w:divBdr>
    </w:div>
    <w:div w:id="268852613">
      <w:bodyDiv w:val="1"/>
      <w:marLeft w:val="0"/>
      <w:marRight w:val="0"/>
      <w:marTop w:val="0"/>
      <w:marBottom w:val="0"/>
      <w:divBdr>
        <w:top w:val="none" w:sz="0" w:space="0" w:color="auto"/>
        <w:left w:val="none" w:sz="0" w:space="0" w:color="auto"/>
        <w:bottom w:val="none" w:sz="0" w:space="0" w:color="auto"/>
        <w:right w:val="none" w:sz="0" w:space="0" w:color="auto"/>
      </w:divBdr>
    </w:div>
    <w:div w:id="360283611">
      <w:bodyDiv w:val="1"/>
      <w:marLeft w:val="0"/>
      <w:marRight w:val="0"/>
      <w:marTop w:val="0"/>
      <w:marBottom w:val="0"/>
      <w:divBdr>
        <w:top w:val="none" w:sz="0" w:space="0" w:color="auto"/>
        <w:left w:val="none" w:sz="0" w:space="0" w:color="auto"/>
        <w:bottom w:val="none" w:sz="0" w:space="0" w:color="auto"/>
        <w:right w:val="none" w:sz="0" w:space="0" w:color="auto"/>
      </w:divBdr>
    </w:div>
    <w:div w:id="392238375">
      <w:bodyDiv w:val="1"/>
      <w:marLeft w:val="0"/>
      <w:marRight w:val="0"/>
      <w:marTop w:val="0"/>
      <w:marBottom w:val="0"/>
      <w:divBdr>
        <w:top w:val="none" w:sz="0" w:space="0" w:color="auto"/>
        <w:left w:val="none" w:sz="0" w:space="0" w:color="auto"/>
        <w:bottom w:val="none" w:sz="0" w:space="0" w:color="auto"/>
        <w:right w:val="none" w:sz="0" w:space="0" w:color="auto"/>
      </w:divBdr>
    </w:div>
    <w:div w:id="417482348">
      <w:bodyDiv w:val="1"/>
      <w:marLeft w:val="0"/>
      <w:marRight w:val="0"/>
      <w:marTop w:val="0"/>
      <w:marBottom w:val="0"/>
      <w:divBdr>
        <w:top w:val="none" w:sz="0" w:space="0" w:color="auto"/>
        <w:left w:val="none" w:sz="0" w:space="0" w:color="auto"/>
        <w:bottom w:val="none" w:sz="0" w:space="0" w:color="auto"/>
        <w:right w:val="none" w:sz="0" w:space="0" w:color="auto"/>
      </w:divBdr>
    </w:div>
    <w:div w:id="427772258">
      <w:bodyDiv w:val="1"/>
      <w:marLeft w:val="0"/>
      <w:marRight w:val="0"/>
      <w:marTop w:val="0"/>
      <w:marBottom w:val="0"/>
      <w:divBdr>
        <w:top w:val="none" w:sz="0" w:space="0" w:color="auto"/>
        <w:left w:val="none" w:sz="0" w:space="0" w:color="auto"/>
        <w:bottom w:val="none" w:sz="0" w:space="0" w:color="auto"/>
        <w:right w:val="none" w:sz="0" w:space="0" w:color="auto"/>
      </w:divBdr>
    </w:div>
    <w:div w:id="435566379">
      <w:bodyDiv w:val="1"/>
      <w:marLeft w:val="0"/>
      <w:marRight w:val="0"/>
      <w:marTop w:val="0"/>
      <w:marBottom w:val="0"/>
      <w:divBdr>
        <w:top w:val="none" w:sz="0" w:space="0" w:color="auto"/>
        <w:left w:val="none" w:sz="0" w:space="0" w:color="auto"/>
        <w:bottom w:val="none" w:sz="0" w:space="0" w:color="auto"/>
        <w:right w:val="none" w:sz="0" w:space="0" w:color="auto"/>
      </w:divBdr>
    </w:div>
    <w:div w:id="483156869">
      <w:bodyDiv w:val="1"/>
      <w:marLeft w:val="0"/>
      <w:marRight w:val="0"/>
      <w:marTop w:val="0"/>
      <w:marBottom w:val="0"/>
      <w:divBdr>
        <w:top w:val="none" w:sz="0" w:space="0" w:color="auto"/>
        <w:left w:val="none" w:sz="0" w:space="0" w:color="auto"/>
        <w:bottom w:val="none" w:sz="0" w:space="0" w:color="auto"/>
        <w:right w:val="none" w:sz="0" w:space="0" w:color="auto"/>
      </w:divBdr>
    </w:div>
    <w:div w:id="492913499">
      <w:bodyDiv w:val="1"/>
      <w:marLeft w:val="0"/>
      <w:marRight w:val="0"/>
      <w:marTop w:val="0"/>
      <w:marBottom w:val="0"/>
      <w:divBdr>
        <w:top w:val="none" w:sz="0" w:space="0" w:color="auto"/>
        <w:left w:val="none" w:sz="0" w:space="0" w:color="auto"/>
        <w:bottom w:val="none" w:sz="0" w:space="0" w:color="auto"/>
        <w:right w:val="none" w:sz="0" w:space="0" w:color="auto"/>
      </w:divBdr>
    </w:div>
    <w:div w:id="500396447">
      <w:bodyDiv w:val="1"/>
      <w:marLeft w:val="0"/>
      <w:marRight w:val="0"/>
      <w:marTop w:val="0"/>
      <w:marBottom w:val="0"/>
      <w:divBdr>
        <w:top w:val="none" w:sz="0" w:space="0" w:color="auto"/>
        <w:left w:val="none" w:sz="0" w:space="0" w:color="auto"/>
        <w:bottom w:val="none" w:sz="0" w:space="0" w:color="auto"/>
        <w:right w:val="none" w:sz="0" w:space="0" w:color="auto"/>
      </w:divBdr>
    </w:div>
    <w:div w:id="509487826">
      <w:bodyDiv w:val="1"/>
      <w:marLeft w:val="0"/>
      <w:marRight w:val="0"/>
      <w:marTop w:val="0"/>
      <w:marBottom w:val="0"/>
      <w:divBdr>
        <w:top w:val="none" w:sz="0" w:space="0" w:color="auto"/>
        <w:left w:val="none" w:sz="0" w:space="0" w:color="auto"/>
        <w:bottom w:val="none" w:sz="0" w:space="0" w:color="auto"/>
        <w:right w:val="none" w:sz="0" w:space="0" w:color="auto"/>
      </w:divBdr>
    </w:div>
    <w:div w:id="579406389">
      <w:bodyDiv w:val="1"/>
      <w:marLeft w:val="0"/>
      <w:marRight w:val="0"/>
      <w:marTop w:val="0"/>
      <w:marBottom w:val="0"/>
      <w:divBdr>
        <w:top w:val="none" w:sz="0" w:space="0" w:color="auto"/>
        <w:left w:val="none" w:sz="0" w:space="0" w:color="auto"/>
        <w:bottom w:val="none" w:sz="0" w:space="0" w:color="auto"/>
        <w:right w:val="none" w:sz="0" w:space="0" w:color="auto"/>
      </w:divBdr>
    </w:div>
    <w:div w:id="605314245">
      <w:bodyDiv w:val="1"/>
      <w:marLeft w:val="0"/>
      <w:marRight w:val="0"/>
      <w:marTop w:val="0"/>
      <w:marBottom w:val="0"/>
      <w:divBdr>
        <w:top w:val="none" w:sz="0" w:space="0" w:color="auto"/>
        <w:left w:val="none" w:sz="0" w:space="0" w:color="auto"/>
        <w:bottom w:val="none" w:sz="0" w:space="0" w:color="auto"/>
        <w:right w:val="none" w:sz="0" w:space="0" w:color="auto"/>
      </w:divBdr>
    </w:div>
    <w:div w:id="698243348">
      <w:bodyDiv w:val="1"/>
      <w:marLeft w:val="0"/>
      <w:marRight w:val="0"/>
      <w:marTop w:val="0"/>
      <w:marBottom w:val="0"/>
      <w:divBdr>
        <w:top w:val="none" w:sz="0" w:space="0" w:color="auto"/>
        <w:left w:val="none" w:sz="0" w:space="0" w:color="auto"/>
        <w:bottom w:val="none" w:sz="0" w:space="0" w:color="auto"/>
        <w:right w:val="none" w:sz="0" w:space="0" w:color="auto"/>
      </w:divBdr>
    </w:div>
    <w:div w:id="726881022">
      <w:bodyDiv w:val="1"/>
      <w:marLeft w:val="0"/>
      <w:marRight w:val="0"/>
      <w:marTop w:val="0"/>
      <w:marBottom w:val="0"/>
      <w:divBdr>
        <w:top w:val="none" w:sz="0" w:space="0" w:color="auto"/>
        <w:left w:val="none" w:sz="0" w:space="0" w:color="auto"/>
        <w:bottom w:val="none" w:sz="0" w:space="0" w:color="auto"/>
        <w:right w:val="none" w:sz="0" w:space="0" w:color="auto"/>
      </w:divBdr>
    </w:div>
    <w:div w:id="727143800">
      <w:bodyDiv w:val="1"/>
      <w:marLeft w:val="0"/>
      <w:marRight w:val="0"/>
      <w:marTop w:val="0"/>
      <w:marBottom w:val="0"/>
      <w:divBdr>
        <w:top w:val="none" w:sz="0" w:space="0" w:color="auto"/>
        <w:left w:val="none" w:sz="0" w:space="0" w:color="auto"/>
        <w:bottom w:val="none" w:sz="0" w:space="0" w:color="auto"/>
        <w:right w:val="none" w:sz="0" w:space="0" w:color="auto"/>
      </w:divBdr>
    </w:div>
    <w:div w:id="729502697">
      <w:bodyDiv w:val="1"/>
      <w:marLeft w:val="0"/>
      <w:marRight w:val="0"/>
      <w:marTop w:val="0"/>
      <w:marBottom w:val="0"/>
      <w:divBdr>
        <w:top w:val="none" w:sz="0" w:space="0" w:color="auto"/>
        <w:left w:val="none" w:sz="0" w:space="0" w:color="auto"/>
        <w:bottom w:val="none" w:sz="0" w:space="0" w:color="auto"/>
        <w:right w:val="none" w:sz="0" w:space="0" w:color="auto"/>
      </w:divBdr>
    </w:div>
    <w:div w:id="786393949">
      <w:bodyDiv w:val="1"/>
      <w:marLeft w:val="0"/>
      <w:marRight w:val="0"/>
      <w:marTop w:val="0"/>
      <w:marBottom w:val="0"/>
      <w:divBdr>
        <w:top w:val="none" w:sz="0" w:space="0" w:color="auto"/>
        <w:left w:val="none" w:sz="0" w:space="0" w:color="auto"/>
        <w:bottom w:val="none" w:sz="0" w:space="0" w:color="auto"/>
        <w:right w:val="none" w:sz="0" w:space="0" w:color="auto"/>
      </w:divBdr>
    </w:div>
    <w:div w:id="795176959">
      <w:bodyDiv w:val="1"/>
      <w:marLeft w:val="0"/>
      <w:marRight w:val="0"/>
      <w:marTop w:val="0"/>
      <w:marBottom w:val="0"/>
      <w:divBdr>
        <w:top w:val="none" w:sz="0" w:space="0" w:color="auto"/>
        <w:left w:val="none" w:sz="0" w:space="0" w:color="auto"/>
        <w:bottom w:val="none" w:sz="0" w:space="0" w:color="auto"/>
        <w:right w:val="none" w:sz="0" w:space="0" w:color="auto"/>
      </w:divBdr>
    </w:div>
    <w:div w:id="841744870">
      <w:bodyDiv w:val="1"/>
      <w:marLeft w:val="0"/>
      <w:marRight w:val="0"/>
      <w:marTop w:val="0"/>
      <w:marBottom w:val="0"/>
      <w:divBdr>
        <w:top w:val="none" w:sz="0" w:space="0" w:color="auto"/>
        <w:left w:val="none" w:sz="0" w:space="0" w:color="auto"/>
        <w:bottom w:val="none" w:sz="0" w:space="0" w:color="auto"/>
        <w:right w:val="none" w:sz="0" w:space="0" w:color="auto"/>
      </w:divBdr>
    </w:div>
    <w:div w:id="864749150">
      <w:bodyDiv w:val="1"/>
      <w:marLeft w:val="0"/>
      <w:marRight w:val="0"/>
      <w:marTop w:val="0"/>
      <w:marBottom w:val="0"/>
      <w:divBdr>
        <w:top w:val="none" w:sz="0" w:space="0" w:color="auto"/>
        <w:left w:val="none" w:sz="0" w:space="0" w:color="auto"/>
        <w:bottom w:val="none" w:sz="0" w:space="0" w:color="auto"/>
        <w:right w:val="none" w:sz="0" w:space="0" w:color="auto"/>
      </w:divBdr>
    </w:div>
    <w:div w:id="876429005">
      <w:bodyDiv w:val="1"/>
      <w:marLeft w:val="0"/>
      <w:marRight w:val="0"/>
      <w:marTop w:val="0"/>
      <w:marBottom w:val="0"/>
      <w:divBdr>
        <w:top w:val="none" w:sz="0" w:space="0" w:color="auto"/>
        <w:left w:val="none" w:sz="0" w:space="0" w:color="auto"/>
        <w:bottom w:val="none" w:sz="0" w:space="0" w:color="auto"/>
        <w:right w:val="none" w:sz="0" w:space="0" w:color="auto"/>
      </w:divBdr>
    </w:div>
    <w:div w:id="900485441">
      <w:bodyDiv w:val="1"/>
      <w:marLeft w:val="0"/>
      <w:marRight w:val="0"/>
      <w:marTop w:val="0"/>
      <w:marBottom w:val="0"/>
      <w:divBdr>
        <w:top w:val="none" w:sz="0" w:space="0" w:color="auto"/>
        <w:left w:val="none" w:sz="0" w:space="0" w:color="auto"/>
        <w:bottom w:val="none" w:sz="0" w:space="0" w:color="auto"/>
        <w:right w:val="none" w:sz="0" w:space="0" w:color="auto"/>
      </w:divBdr>
    </w:div>
    <w:div w:id="1005480926">
      <w:bodyDiv w:val="1"/>
      <w:marLeft w:val="0"/>
      <w:marRight w:val="0"/>
      <w:marTop w:val="0"/>
      <w:marBottom w:val="0"/>
      <w:divBdr>
        <w:top w:val="none" w:sz="0" w:space="0" w:color="auto"/>
        <w:left w:val="none" w:sz="0" w:space="0" w:color="auto"/>
        <w:bottom w:val="none" w:sz="0" w:space="0" w:color="auto"/>
        <w:right w:val="none" w:sz="0" w:space="0" w:color="auto"/>
      </w:divBdr>
    </w:div>
    <w:div w:id="1014651726">
      <w:bodyDiv w:val="1"/>
      <w:marLeft w:val="0"/>
      <w:marRight w:val="0"/>
      <w:marTop w:val="0"/>
      <w:marBottom w:val="0"/>
      <w:divBdr>
        <w:top w:val="none" w:sz="0" w:space="0" w:color="auto"/>
        <w:left w:val="none" w:sz="0" w:space="0" w:color="auto"/>
        <w:bottom w:val="none" w:sz="0" w:space="0" w:color="auto"/>
        <w:right w:val="none" w:sz="0" w:space="0" w:color="auto"/>
      </w:divBdr>
    </w:div>
    <w:div w:id="1031150927">
      <w:bodyDiv w:val="1"/>
      <w:marLeft w:val="0"/>
      <w:marRight w:val="0"/>
      <w:marTop w:val="0"/>
      <w:marBottom w:val="0"/>
      <w:divBdr>
        <w:top w:val="none" w:sz="0" w:space="0" w:color="auto"/>
        <w:left w:val="none" w:sz="0" w:space="0" w:color="auto"/>
        <w:bottom w:val="none" w:sz="0" w:space="0" w:color="auto"/>
        <w:right w:val="none" w:sz="0" w:space="0" w:color="auto"/>
      </w:divBdr>
    </w:div>
    <w:div w:id="1067654421">
      <w:bodyDiv w:val="1"/>
      <w:marLeft w:val="0"/>
      <w:marRight w:val="0"/>
      <w:marTop w:val="0"/>
      <w:marBottom w:val="0"/>
      <w:divBdr>
        <w:top w:val="none" w:sz="0" w:space="0" w:color="auto"/>
        <w:left w:val="none" w:sz="0" w:space="0" w:color="auto"/>
        <w:bottom w:val="none" w:sz="0" w:space="0" w:color="auto"/>
        <w:right w:val="none" w:sz="0" w:space="0" w:color="auto"/>
      </w:divBdr>
    </w:div>
    <w:div w:id="1155297344">
      <w:bodyDiv w:val="1"/>
      <w:marLeft w:val="0"/>
      <w:marRight w:val="0"/>
      <w:marTop w:val="0"/>
      <w:marBottom w:val="0"/>
      <w:divBdr>
        <w:top w:val="none" w:sz="0" w:space="0" w:color="auto"/>
        <w:left w:val="none" w:sz="0" w:space="0" w:color="auto"/>
        <w:bottom w:val="none" w:sz="0" w:space="0" w:color="auto"/>
        <w:right w:val="none" w:sz="0" w:space="0" w:color="auto"/>
      </w:divBdr>
    </w:div>
    <w:div w:id="1311986227">
      <w:bodyDiv w:val="1"/>
      <w:marLeft w:val="0"/>
      <w:marRight w:val="0"/>
      <w:marTop w:val="0"/>
      <w:marBottom w:val="0"/>
      <w:divBdr>
        <w:top w:val="none" w:sz="0" w:space="0" w:color="auto"/>
        <w:left w:val="none" w:sz="0" w:space="0" w:color="auto"/>
        <w:bottom w:val="none" w:sz="0" w:space="0" w:color="auto"/>
        <w:right w:val="none" w:sz="0" w:space="0" w:color="auto"/>
      </w:divBdr>
    </w:div>
    <w:div w:id="1347319294">
      <w:bodyDiv w:val="1"/>
      <w:marLeft w:val="0"/>
      <w:marRight w:val="0"/>
      <w:marTop w:val="0"/>
      <w:marBottom w:val="0"/>
      <w:divBdr>
        <w:top w:val="none" w:sz="0" w:space="0" w:color="auto"/>
        <w:left w:val="none" w:sz="0" w:space="0" w:color="auto"/>
        <w:bottom w:val="none" w:sz="0" w:space="0" w:color="auto"/>
        <w:right w:val="none" w:sz="0" w:space="0" w:color="auto"/>
      </w:divBdr>
    </w:div>
    <w:div w:id="1367950092">
      <w:bodyDiv w:val="1"/>
      <w:marLeft w:val="0"/>
      <w:marRight w:val="0"/>
      <w:marTop w:val="0"/>
      <w:marBottom w:val="0"/>
      <w:divBdr>
        <w:top w:val="none" w:sz="0" w:space="0" w:color="auto"/>
        <w:left w:val="none" w:sz="0" w:space="0" w:color="auto"/>
        <w:bottom w:val="none" w:sz="0" w:space="0" w:color="auto"/>
        <w:right w:val="none" w:sz="0" w:space="0" w:color="auto"/>
      </w:divBdr>
    </w:div>
    <w:div w:id="1374695704">
      <w:bodyDiv w:val="1"/>
      <w:marLeft w:val="0"/>
      <w:marRight w:val="0"/>
      <w:marTop w:val="0"/>
      <w:marBottom w:val="0"/>
      <w:divBdr>
        <w:top w:val="none" w:sz="0" w:space="0" w:color="auto"/>
        <w:left w:val="none" w:sz="0" w:space="0" w:color="auto"/>
        <w:bottom w:val="none" w:sz="0" w:space="0" w:color="auto"/>
        <w:right w:val="none" w:sz="0" w:space="0" w:color="auto"/>
      </w:divBdr>
    </w:div>
    <w:div w:id="1413502560">
      <w:bodyDiv w:val="1"/>
      <w:marLeft w:val="0"/>
      <w:marRight w:val="0"/>
      <w:marTop w:val="0"/>
      <w:marBottom w:val="0"/>
      <w:divBdr>
        <w:top w:val="none" w:sz="0" w:space="0" w:color="auto"/>
        <w:left w:val="none" w:sz="0" w:space="0" w:color="auto"/>
        <w:bottom w:val="none" w:sz="0" w:space="0" w:color="auto"/>
        <w:right w:val="none" w:sz="0" w:space="0" w:color="auto"/>
      </w:divBdr>
    </w:div>
    <w:div w:id="1440376406">
      <w:bodyDiv w:val="1"/>
      <w:marLeft w:val="0"/>
      <w:marRight w:val="0"/>
      <w:marTop w:val="0"/>
      <w:marBottom w:val="0"/>
      <w:divBdr>
        <w:top w:val="none" w:sz="0" w:space="0" w:color="auto"/>
        <w:left w:val="none" w:sz="0" w:space="0" w:color="auto"/>
        <w:bottom w:val="none" w:sz="0" w:space="0" w:color="auto"/>
        <w:right w:val="none" w:sz="0" w:space="0" w:color="auto"/>
      </w:divBdr>
    </w:div>
    <w:div w:id="1487630293">
      <w:bodyDiv w:val="1"/>
      <w:marLeft w:val="0"/>
      <w:marRight w:val="0"/>
      <w:marTop w:val="0"/>
      <w:marBottom w:val="0"/>
      <w:divBdr>
        <w:top w:val="none" w:sz="0" w:space="0" w:color="auto"/>
        <w:left w:val="none" w:sz="0" w:space="0" w:color="auto"/>
        <w:bottom w:val="none" w:sz="0" w:space="0" w:color="auto"/>
        <w:right w:val="none" w:sz="0" w:space="0" w:color="auto"/>
      </w:divBdr>
    </w:div>
    <w:div w:id="1491628890">
      <w:bodyDiv w:val="1"/>
      <w:marLeft w:val="0"/>
      <w:marRight w:val="0"/>
      <w:marTop w:val="0"/>
      <w:marBottom w:val="0"/>
      <w:divBdr>
        <w:top w:val="none" w:sz="0" w:space="0" w:color="auto"/>
        <w:left w:val="none" w:sz="0" w:space="0" w:color="auto"/>
        <w:bottom w:val="none" w:sz="0" w:space="0" w:color="auto"/>
        <w:right w:val="none" w:sz="0" w:space="0" w:color="auto"/>
      </w:divBdr>
    </w:div>
    <w:div w:id="1552576403">
      <w:bodyDiv w:val="1"/>
      <w:marLeft w:val="0"/>
      <w:marRight w:val="0"/>
      <w:marTop w:val="0"/>
      <w:marBottom w:val="0"/>
      <w:divBdr>
        <w:top w:val="none" w:sz="0" w:space="0" w:color="auto"/>
        <w:left w:val="none" w:sz="0" w:space="0" w:color="auto"/>
        <w:bottom w:val="none" w:sz="0" w:space="0" w:color="auto"/>
        <w:right w:val="none" w:sz="0" w:space="0" w:color="auto"/>
      </w:divBdr>
    </w:div>
    <w:div w:id="1555509923">
      <w:bodyDiv w:val="1"/>
      <w:marLeft w:val="0"/>
      <w:marRight w:val="0"/>
      <w:marTop w:val="0"/>
      <w:marBottom w:val="0"/>
      <w:divBdr>
        <w:top w:val="none" w:sz="0" w:space="0" w:color="auto"/>
        <w:left w:val="none" w:sz="0" w:space="0" w:color="auto"/>
        <w:bottom w:val="none" w:sz="0" w:space="0" w:color="auto"/>
        <w:right w:val="none" w:sz="0" w:space="0" w:color="auto"/>
      </w:divBdr>
    </w:div>
    <w:div w:id="1557886392">
      <w:bodyDiv w:val="1"/>
      <w:marLeft w:val="0"/>
      <w:marRight w:val="0"/>
      <w:marTop w:val="0"/>
      <w:marBottom w:val="0"/>
      <w:divBdr>
        <w:top w:val="none" w:sz="0" w:space="0" w:color="auto"/>
        <w:left w:val="none" w:sz="0" w:space="0" w:color="auto"/>
        <w:bottom w:val="none" w:sz="0" w:space="0" w:color="auto"/>
        <w:right w:val="none" w:sz="0" w:space="0" w:color="auto"/>
      </w:divBdr>
    </w:div>
    <w:div w:id="1603149384">
      <w:bodyDiv w:val="1"/>
      <w:marLeft w:val="0"/>
      <w:marRight w:val="0"/>
      <w:marTop w:val="0"/>
      <w:marBottom w:val="0"/>
      <w:divBdr>
        <w:top w:val="none" w:sz="0" w:space="0" w:color="auto"/>
        <w:left w:val="none" w:sz="0" w:space="0" w:color="auto"/>
        <w:bottom w:val="none" w:sz="0" w:space="0" w:color="auto"/>
        <w:right w:val="none" w:sz="0" w:space="0" w:color="auto"/>
      </w:divBdr>
    </w:div>
    <w:div w:id="1635058230">
      <w:bodyDiv w:val="1"/>
      <w:marLeft w:val="0"/>
      <w:marRight w:val="0"/>
      <w:marTop w:val="0"/>
      <w:marBottom w:val="0"/>
      <w:divBdr>
        <w:top w:val="none" w:sz="0" w:space="0" w:color="auto"/>
        <w:left w:val="none" w:sz="0" w:space="0" w:color="auto"/>
        <w:bottom w:val="none" w:sz="0" w:space="0" w:color="auto"/>
        <w:right w:val="none" w:sz="0" w:space="0" w:color="auto"/>
      </w:divBdr>
    </w:div>
    <w:div w:id="1640525808">
      <w:bodyDiv w:val="1"/>
      <w:marLeft w:val="0"/>
      <w:marRight w:val="0"/>
      <w:marTop w:val="0"/>
      <w:marBottom w:val="0"/>
      <w:divBdr>
        <w:top w:val="none" w:sz="0" w:space="0" w:color="auto"/>
        <w:left w:val="none" w:sz="0" w:space="0" w:color="auto"/>
        <w:bottom w:val="none" w:sz="0" w:space="0" w:color="auto"/>
        <w:right w:val="none" w:sz="0" w:space="0" w:color="auto"/>
      </w:divBdr>
    </w:div>
    <w:div w:id="1643457940">
      <w:bodyDiv w:val="1"/>
      <w:marLeft w:val="0"/>
      <w:marRight w:val="0"/>
      <w:marTop w:val="0"/>
      <w:marBottom w:val="0"/>
      <w:divBdr>
        <w:top w:val="none" w:sz="0" w:space="0" w:color="auto"/>
        <w:left w:val="none" w:sz="0" w:space="0" w:color="auto"/>
        <w:bottom w:val="none" w:sz="0" w:space="0" w:color="auto"/>
        <w:right w:val="none" w:sz="0" w:space="0" w:color="auto"/>
      </w:divBdr>
    </w:div>
    <w:div w:id="1668558125">
      <w:bodyDiv w:val="1"/>
      <w:marLeft w:val="0"/>
      <w:marRight w:val="0"/>
      <w:marTop w:val="0"/>
      <w:marBottom w:val="0"/>
      <w:divBdr>
        <w:top w:val="none" w:sz="0" w:space="0" w:color="auto"/>
        <w:left w:val="none" w:sz="0" w:space="0" w:color="auto"/>
        <w:bottom w:val="none" w:sz="0" w:space="0" w:color="auto"/>
        <w:right w:val="none" w:sz="0" w:space="0" w:color="auto"/>
      </w:divBdr>
    </w:div>
    <w:div w:id="1696610228">
      <w:bodyDiv w:val="1"/>
      <w:marLeft w:val="0"/>
      <w:marRight w:val="0"/>
      <w:marTop w:val="0"/>
      <w:marBottom w:val="0"/>
      <w:divBdr>
        <w:top w:val="none" w:sz="0" w:space="0" w:color="auto"/>
        <w:left w:val="none" w:sz="0" w:space="0" w:color="auto"/>
        <w:bottom w:val="none" w:sz="0" w:space="0" w:color="auto"/>
        <w:right w:val="none" w:sz="0" w:space="0" w:color="auto"/>
      </w:divBdr>
    </w:div>
    <w:div w:id="1970626551">
      <w:bodyDiv w:val="1"/>
      <w:marLeft w:val="0"/>
      <w:marRight w:val="0"/>
      <w:marTop w:val="0"/>
      <w:marBottom w:val="0"/>
      <w:divBdr>
        <w:top w:val="none" w:sz="0" w:space="0" w:color="auto"/>
        <w:left w:val="none" w:sz="0" w:space="0" w:color="auto"/>
        <w:bottom w:val="none" w:sz="0" w:space="0" w:color="auto"/>
        <w:right w:val="none" w:sz="0" w:space="0" w:color="auto"/>
      </w:divBdr>
    </w:div>
    <w:div w:id="1988435286">
      <w:bodyDiv w:val="1"/>
      <w:marLeft w:val="0"/>
      <w:marRight w:val="0"/>
      <w:marTop w:val="0"/>
      <w:marBottom w:val="0"/>
      <w:divBdr>
        <w:top w:val="none" w:sz="0" w:space="0" w:color="auto"/>
        <w:left w:val="none" w:sz="0" w:space="0" w:color="auto"/>
        <w:bottom w:val="none" w:sz="0" w:space="0" w:color="auto"/>
        <w:right w:val="none" w:sz="0" w:space="0" w:color="auto"/>
      </w:divBdr>
    </w:div>
    <w:div w:id="2054423511">
      <w:bodyDiv w:val="1"/>
      <w:marLeft w:val="0"/>
      <w:marRight w:val="0"/>
      <w:marTop w:val="0"/>
      <w:marBottom w:val="0"/>
      <w:divBdr>
        <w:top w:val="none" w:sz="0" w:space="0" w:color="auto"/>
        <w:left w:val="none" w:sz="0" w:space="0" w:color="auto"/>
        <w:bottom w:val="none" w:sz="0" w:space="0" w:color="auto"/>
        <w:right w:val="none" w:sz="0" w:space="0" w:color="auto"/>
      </w:divBdr>
    </w:div>
    <w:div w:id="20798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Goodwin [alg51]</dc:creator>
  <cp:keywords/>
  <dc:description/>
  <cp:lastModifiedBy>Amy Goodwin [alg51]</cp:lastModifiedBy>
  <cp:revision>2</cp:revision>
  <dcterms:created xsi:type="dcterms:W3CDTF">2022-01-26T10:59:00Z</dcterms:created>
  <dcterms:modified xsi:type="dcterms:W3CDTF">2022-01-26T10:59:00Z</dcterms:modified>
</cp:coreProperties>
</file>